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60" w:lineRule="exact"/>
        <w:ind w:right="-96"/>
        <w:jc w:val="left"/>
        <w:rPr>
          <w:rFonts w:hint="default"/>
          <w:szCs w:val="21"/>
        </w:rPr>
      </w:pPr>
    </w:p>
    <w:p>
      <w:pPr>
        <w:rPr>
          <w:rFonts w:hint="default" w:ascii="仿宋_GB2312" w:hAnsi="宋体" w:eastAsia="仿宋_GB2312"/>
          <w:b/>
          <w:color w:val="000000"/>
          <w:kern w:val="0"/>
          <w:sz w:val="28"/>
        </w:rPr>
      </w:pPr>
      <w:bookmarkStart w:id="0" w:name="_GoBack"/>
      <w:bookmarkEnd w:id="0"/>
      <w:r>
        <w:rPr>
          <w:rFonts w:ascii="仿宋" w:hAnsi="仿宋" w:eastAsia="仿宋"/>
          <w:color w:val="000000"/>
          <w:kern w:val="0"/>
          <w:sz w:val="28"/>
        </w:rPr>
        <w:t xml:space="preserve">附件1： </w:t>
      </w:r>
      <w:r>
        <w:rPr>
          <w:rFonts w:ascii="仿宋_GB2312" w:hAnsi="宋体" w:eastAsia="仿宋_GB2312"/>
          <w:color w:val="000000"/>
          <w:kern w:val="0"/>
          <w:sz w:val="28"/>
        </w:rPr>
        <w:t xml:space="preserve">                      </w:t>
      </w:r>
      <w:r>
        <w:rPr>
          <w:rFonts w:ascii="仿宋_GB2312" w:hAnsi="宋体" w:eastAsia="仿宋_GB2312"/>
          <w:b/>
          <w:color w:val="000000"/>
          <w:kern w:val="0"/>
          <w:sz w:val="28"/>
        </w:rPr>
        <w:t xml:space="preserve">   新疆农业大学校级教研项目结题验收结果</w:t>
      </w:r>
    </w:p>
    <w:tbl>
      <w:tblPr>
        <w:tblStyle w:val="7"/>
        <w:tblW w:w="15945" w:type="dxa"/>
        <w:jc w:val="center"/>
        <w:tblInd w:w="-774" w:type="dxa"/>
        <w:tblLayout w:type="fixed"/>
        <w:tblCellMar>
          <w:top w:w="0" w:type="dxa"/>
          <w:left w:w="108" w:type="dxa"/>
          <w:bottom w:w="0" w:type="dxa"/>
          <w:right w:w="108" w:type="dxa"/>
        </w:tblCellMar>
      </w:tblPr>
      <w:tblGrid>
        <w:gridCol w:w="899"/>
        <w:gridCol w:w="3675"/>
        <w:gridCol w:w="1310"/>
        <w:gridCol w:w="2039"/>
        <w:gridCol w:w="3685"/>
        <w:gridCol w:w="961"/>
        <w:gridCol w:w="1276"/>
        <w:gridCol w:w="1380"/>
        <w:gridCol w:w="720"/>
      </w:tblGrid>
      <w:tr>
        <w:tblPrEx>
          <w:tblLayout w:type="fixed"/>
          <w:tblCellMar>
            <w:top w:w="0" w:type="dxa"/>
            <w:left w:w="108" w:type="dxa"/>
            <w:bottom w:w="0" w:type="dxa"/>
            <w:right w:w="108" w:type="dxa"/>
          </w:tblCellMar>
        </w:tblPrEx>
        <w:trPr>
          <w:trHeight w:val="20" w:hRule="atLeast"/>
          <w:tblHeader/>
          <w:jc w:val="center"/>
        </w:trPr>
        <w:tc>
          <w:tcPr>
            <w:tcW w:w="899"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序号</w:t>
            </w:r>
          </w:p>
        </w:tc>
        <w:tc>
          <w:tcPr>
            <w:tcW w:w="3675"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项目名称</w:t>
            </w:r>
          </w:p>
        </w:tc>
        <w:tc>
          <w:tcPr>
            <w:tcW w:w="131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申报单位</w:t>
            </w:r>
          </w:p>
        </w:tc>
        <w:tc>
          <w:tcPr>
            <w:tcW w:w="2039"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负责人</w:t>
            </w:r>
          </w:p>
        </w:tc>
        <w:tc>
          <w:tcPr>
            <w:tcW w:w="3685"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参加人</w:t>
            </w:r>
          </w:p>
        </w:tc>
        <w:tc>
          <w:tcPr>
            <w:tcW w:w="961"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立项时间</w:t>
            </w:r>
          </w:p>
        </w:tc>
        <w:tc>
          <w:tcPr>
            <w:tcW w:w="1276"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立项金额</w:t>
            </w:r>
            <w:r>
              <w:rPr>
                <w:rFonts w:hint="eastAsia" w:ascii="宋体" w:hAnsi="宋体"/>
                <w:b/>
                <w:color w:val="000000"/>
                <w:kern w:val="0"/>
                <w:sz w:val="18"/>
                <w:lang w:eastAsia="zh-CN"/>
              </w:rPr>
              <w:t>（万）</w:t>
            </w:r>
          </w:p>
        </w:tc>
        <w:tc>
          <w:tcPr>
            <w:tcW w:w="138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验收时间</w:t>
            </w:r>
          </w:p>
        </w:tc>
        <w:tc>
          <w:tcPr>
            <w:tcW w:w="72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验收结果</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1</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新疆农业大学与国际国内及一带一路周边国家知名大学农学本科专业设置和课程体系比较</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康定明</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占东霞、夏红飞</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2018.3</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3</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spacing w:line="280" w:lineRule="exact"/>
              <w:jc w:val="center"/>
              <w:rPr>
                <w:rFonts w:hint="eastAsia" w:eastAsia="宋体"/>
                <w:color w:val="000000" w:themeColor="text1"/>
                <w:sz w:val="18"/>
                <w:szCs w:val="18"/>
                <w:lang w:eastAsia="zh-CN"/>
              </w:rPr>
            </w:pPr>
            <w:r>
              <w:rPr>
                <w:rFonts w:hint="eastAsia"/>
                <w:color w:val="000000" w:themeColor="text1"/>
                <w:sz w:val="18"/>
                <w:szCs w:val="18"/>
                <w:lang w:eastAsia="zh-CN"/>
              </w:rPr>
              <w:t>合格</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2</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基于翻转课堂的基础生物化学课程教学模式改革及实施</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苏豫梅</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张桦、顾爱星、刘晓东、夏木斯亚·卡坎</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2015.12</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0.5</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18"/>
                <w:szCs w:val="18"/>
                <w:u w:val="none"/>
                <w:lang w:val="en-US" w:eastAsia="zh-CN" w:bidi="ar"/>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spacing w:line="280" w:lineRule="exact"/>
              <w:jc w:val="center"/>
              <w:rPr>
                <w:rFonts w:hint="default"/>
                <w:color w:val="000000" w:themeColor="text1"/>
                <w:sz w:val="18"/>
                <w:szCs w:val="18"/>
              </w:rPr>
            </w:pPr>
            <w:r>
              <w:rPr>
                <w:rFonts w:hint="eastAsia"/>
                <w:color w:val="000000" w:themeColor="text1"/>
                <w:sz w:val="18"/>
                <w:szCs w:val="18"/>
                <w:lang w:eastAsia="zh-CN"/>
              </w:rPr>
              <w:t>优秀</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3</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现代植物检验检疫技术课程建设</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韩剑</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赵娜娜、罗明、刘琦、马德英</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2016.12</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0.2</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spacing w:line="280" w:lineRule="exact"/>
              <w:jc w:val="center"/>
              <w:rPr>
                <w:rFonts w:hint="eastAsia" w:eastAsia="宋体"/>
                <w:color w:val="000000" w:themeColor="text1"/>
                <w:sz w:val="20"/>
                <w:lang w:eastAsia="zh-CN"/>
              </w:rPr>
            </w:pPr>
            <w:r>
              <w:rPr>
                <w:rFonts w:hint="eastAsia"/>
                <w:color w:val="000000" w:themeColor="text1"/>
                <w:sz w:val="20"/>
                <w:lang w:eastAsia="zh-CN"/>
              </w:rPr>
              <w:t>撤项</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4</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农学院毕业生发展状况及用人单位的满意度调查研究</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刘超</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顾爱星、耿洪伟、王娜、张树娟</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2018.3</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0.3</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autoSpaceDN w:val="0"/>
              <w:jc w:val="center"/>
              <w:rPr>
                <w:rFonts w:hint="eastAsia" w:eastAsia="宋体"/>
                <w:color w:val="000000" w:themeColor="text1"/>
                <w:sz w:val="18"/>
                <w:szCs w:val="18"/>
                <w:lang w:eastAsia="zh-CN"/>
              </w:rPr>
            </w:pPr>
            <w:r>
              <w:rPr>
                <w:rFonts w:hint="eastAsia"/>
                <w:color w:val="000000" w:themeColor="text1"/>
                <w:sz w:val="18"/>
                <w:szCs w:val="18"/>
                <w:lang w:eastAsia="zh-CN"/>
              </w:rPr>
              <w:t>合格</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5</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基于昆虫学实践建设协同创新育人平台</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牙森·沙力</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赵莉、赵娜娜</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2018.3</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0.2</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jc w:val="center"/>
              <w:rPr>
                <w:rFonts w:hint="eastAsia" w:eastAsia="宋体"/>
                <w:color w:val="000000" w:themeColor="text1"/>
                <w:sz w:val="18"/>
                <w:szCs w:val="18"/>
                <w:lang w:eastAsia="zh-CN"/>
              </w:rPr>
            </w:pPr>
            <w:r>
              <w:rPr>
                <w:rFonts w:hint="eastAsia"/>
                <w:color w:val="000000" w:themeColor="text1"/>
                <w:sz w:val="18"/>
                <w:szCs w:val="18"/>
                <w:lang w:eastAsia="zh-CN"/>
              </w:rPr>
              <w:t>合格</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default"/>
                <w:color w:val="000000" w:themeColor="text1"/>
                <w:kern w:val="0"/>
                <w:sz w:val="18"/>
              </w:rPr>
            </w:pPr>
            <w:r>
              <w:rPr>
                <w:rFonts w:ascii="宋体" w:hAnsi="宋体"/>
                <w:color w:val="000000" w:themeColor="text1"/>
                <w:kern w:val="0"/>
                <w:sz w:val="18"/>
              </w:rPr>
              <w:t>6</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昆虫生态与预测预报课程改革</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李超</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ascii="宋体" w:hAnsi="宋体" w:cs="宋体"/>
                <w:color w:val="000000" w:themeColor="text1"/>
                <w:sz w:val="18"/>
                <w:szCs w:val="18"/>
              </w:rPr>
            </w:pPr>
            <w:r>
              <w:rPr>
                <w:rFonts w:hint="eastAsia" w:ascii="宋体" w:hAnsi="宋体" w:eastAsia="宋体" w:cs="宋体"/>
                <w:i w:val="0"/>
                <w:color w:val="000000" w:themeColor="text1"/>
                <w:kern w:val="0"/>
                <w:sz w:val="20"/>
                <w:szCs w:val="20"/>
                <w:u w:val="none"/>
                <w:lang w:val="en-US" w:eastAsia="zh-CN" w:bidi="ar"/>
              </w:rPr>
              <w:t>安尼瓦尔·库尔班、高有华</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2018.3</w:t>
            </w:r>
          </w:p>
        </w:tc>
        <w:tc>
          <w:tcPr>
            <w:tcW w:w="1276"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0.15</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themeColor="text1"/>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autoSpaceDN w:val="0"/>
              <w:jc w:val="center"/>
              <w:textAlignment w:val="bottom"/>
              <w:rPr>
                <w:rFonts w:hint="eastAsia" w:eastAsia="宋体"/>
                <w:color w:val="000000" w:themeColor="text1"/>
                <w:sz w:val="18"/>
                <w:szCs w:val="18"/>
                <w:lang w:eastAsia="zh-CN"/>
              </w:rPr>
            </w:pPr>
            <w:r>
              <w:rPr>
                <w:rFonts w:hint="eastAsia"/>
                <w:color w:val="000000" w:themeColor="text1"/>
                <w:sz w:val="18"/>
                <w:szCs w:val="18"/>
                <w:lang w:eastAsia="zh-CN"/>
              </w:rPr>
              <w:t>优秀</w:t>
            </w:r>
          </w:p>
        </w:tc>
      </w:tr>
    </w:tbl>
    <w:p>
      <w:pPr>
        <w:spacing w:line="560" w:lineRule="exact"/>
        <w:rPr>
          <w:rFonts w:ascii="仿宋" w:hAnsi="仿宋" w:eastAsia="仿宋"/>
          <w:color w:val="000000"/>
          <w:kern w:val="0"/>
          <w:sz w:val="28"/>
        </w:rPr>
      </w:pPr>
      <w:r>
        <w:rPr>
          <w:rFonts w:ascii="仿宋" w:hAnsi="仿宋" w:eastAsia="仿宋"/>
          <w:color w:val="000000"/>
          <w:kern w:val="0"/>
          <w:sz w:val="28"/>
        </w:rPr>
        <w:t>附件</w:t>
      </w:r>
      <w:r>
        <w:rPr>
          <w:rFonts w:hint="eastAsia" w:ascii="仿宋" w:hAnsi="仿宋" w:eastAsia="仿宋"/>
          <w:color w:val="000000"/>
          <w:kern w:val="0"/>
          <w:sz w:val="28"/>
          <w:lang w:val="en-US" w:eastAsia="zh-CN"/>
        </w:rPr>
        <w:t>2</w:t>
      </w:r>
      <w:r>
        <w:rPr>
          <w:rFonts w:ascii="仿宋" w:hAnsi="仿宋" w:eastAsia="仿宋"/>
          <w:color w:val="000000"/>
          <w:kern w:val="0"/>
          <w:sz w:val="28"/>
        </w:rPr>
        <w:t>：</w:t>
      </w:r>
    </w:p>
    <w:p>
      <w:pPr>
        <w:jc w:val="center"/>
        <w:rPr>
          <w:rFonts w:hint="default" w:ascii="仿宋_GB2312" w:hAnsi="宋体" w:eastAsia="仿宋_GB2312"/>
          <w:b/>
          <w:color w:val="000000"/>
          <w:kern w:val="0"/>
          <w:sz w:val="28"/>
        </w:rPr>
      </w:pPr>
      <w:r>
        <w:rPr>
          <w:rFonts w:ascii="仿宋_GB2312" w:hAnsi="宋体" w:eastAsia="仿宋_GB2312"/>
          <w:b/>
          <w:color w:val="000000"/>
          <w:kern w:val="0"/>
          <w:sz w:val="28"/>
        </w:rPr>
        <w:t>新疆农业大学校级教研项目</w:t>
      </w:r>
      <w:r>
        <w:rPr>
          <w:rFonts w:hint="eastAsia" w:ascii="仿宋_GB2312" w:hAnsi="宋体" w:eastAsia="仿宋_GB2312"/>
          <w:b/>
          <w:color w:val="000000"/>
          <w:kern w:val="0"/>
          <w:sz w:val="28"/>
          <w:lang w:eastAsia="zh-CN"/>
        </w:rPr>
        <w:t>（课程思政专项）</w:t>
      </w:r>
      <w:r>
        <w:rPr>
          <w:rFonts w:ascii="仿宋_GB2312" w:hAnsi="宋体" w:eastAsia="仿宋_GB2312"/>
          <w:b/>
          <w:color w:val="000000"/>
          <w:kern w:val="0"/>
          <w:sz w:val="28"/>
        </w:rPr>
        <w:t>结题验收结果</w:t>
      </w:r>
    </w:p>
    <w:tbl>
      <w:tblPr>
        <w:tblStyle w:val="7"/>
        <w:tblW w:w="15629" w:type="dxa"/>
        <w:jc w:val="center"/>
        <w:tblInd w:w="-774" w:type="dxa"/>
        <w:tblLayout w:type="fixed"/>
        <w:tblCellMar>
          <w:top w:w="0" w:type="dxa"/>
          <w:left w:w="108" w:type="dxa"/>
          <w:bottom w:w="0" w:type="dxa"/>
          <w:right w:w="108" w:type="dxa"/>
        </w:tblCellMar>
      </w:tblPr>
      <w:tblGrid>
        <w:gridCol w:w="899"/>
        <w:gridCol w:w="3675"/>
        <w:gridCol w:w="1310"/>
        <w:gridCol w:w="2039"/>
        <w:gridCol w:w="3685"/>
        <w:gridCol w:w="961"/>
        <w:gridCol w:w="960"/>
        <w:gridCol w:w="1380"/>
        <w:gridCol w:w="720"/>
      </w:tblGrid>
      <w:tr>
        <w:tblPrEx>
          <w:tblLayout w:type="fixed"/>
          <w:tblCellMar>
            <w:top w:w="0" w:type="dxa"/>
            <w:left w:w="108" w:type="dxa"/>
            <w:bottom w:w="0" w:type="dxa"/>
            <w:right w:w="108" w:type="dxa"/>
          </w:tblCellMar>
        </w:tblPrEx>
        <w:trPr>
          <w:trHeight w:val="20" w:hRule="atLeast"/>
          <w:tblHeader/>
          <w:jc w:val="center"/>
        </w:trPr>
        <w:tc>
          <w:tcPr>
            <w:tcW w:w="899"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序号</w:t>
            </w:r>
          </w:p>
        </w:tc>
        <w:tc>
          <w:tcPr>
            <w:tcW w:w="3675"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项目名称</w:t>
            </w:r>
          </w:p>
        </w:tc>
        <w:tc>
          <w:tcPr>
            <w:tcW w:w="131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申报单位</w:t>
            </w:r>
          </w:p>
        </w:tc>
        <w:tc>
          <w:tcPr>
            <w:tcW w:w="2039"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负责人</w:t>
            </w:r>
          </w:p>
        </w:tc>
        <w:tc>
          <w:tcPr>
            <w:tcW w:w="3685"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参加人</w:t>
            </w:r>
          </w:p>
        </w:tc>
        <w:tc>
          <w:tcPr>
            <w:tcW w:w="961"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立项时间</w:t>
            </w:r>
          </w:p>
        </w:tc>
        <w:tc>
          <w:tcPr>
            <w:tcW w:w="96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立项金额</w:t>
            </w:r>
            <w:r>
              <w:rPr>
                <w:rFonts w:hint="eastAsia" w:ascii="宋体" w:hAnsi="宋体"/>
                <w:b/>
                <w:color w:val="000000"/>
                <w:kern w:val="0"/>
                <w:sz w:val="18"/>
                <w:lang w:eastAsia="zh-CN"/>
              </w:rPr>
              <w:t>（万）</w:t>
            </w:r>
          </w:p>
        </w:tc>
        <w:tc>
          <w:tcPr>
            <w:tcW w:w="138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验收时间</w:t>
            </w:r>
          </w:p>
        </w:tc>
        <w:tc>
          <w:tcPr>
            <w:tcW w:w="720" w:type="dxa"/>
            <w:tcBorders>
              <w:top w:val="single" w:color="auto" w:sz="8" w:space="0"/>
              <w:left w:val="nil"/>
              <w:bottom w:val="single" w:color="auto" w:sz="8" w:space="0"/>
              <w:right w:val="single" w:color="auto" w:sz="8" w:space="0"/>
            </w:tcBorders>
            <w:vAlign w:val="center"/>
          </w:tcPr>
          <w:p>
            <w:pPr>
              <w:widowControl/>
              <w:spacing w:line="280" w:lineRule="exact"/>
              <w:jc w:val="center"/>
              <w:rPr>
                <w:rFonts w:hint="default"/>
                <w:b/>
                <w:color w:val="000000"/>
                <w:kern w:val="0"/>
                <w:sz w:val="18"/>
              </w:rPr>
            </w:pPr>
            <w:r>
              <w:rPr>
                <w:rFonts w:ascii="宋体" w:hAnsi="宋体"/>
                <w:b/>
                <w:color w:val="000000"/>
                <w:kern w:val="0"/>
                <w:sz w:val="18"/>
              </w:rPr>
              <w:t>验收结果</w:t>
            </w:r>
          </w:p>
        </w:tc>
      </w:tr>
      <w:tr>
        <w:tblPrEx>
          <w:tblLayout w:type="fixed"/>
          <w:tblCellMar>
            <w:top w:w="0" w:type="dxa"/>
            <w:left w:w="108" w:type="dxa"/>
            <w:bottom w:w="0" w:type="dxa"/>
            <w:right w:w="108" w:type="dxa"/>
          </w:tblCellMar>
        </w:tblPrEx>
        <w:trPr>
          <w:trHeight w:val="454" w:hRule="atLeast"/>
          <w:jc w:val="center"/>
        </w:trPr>
        <w:tc>
          <w:tcPr>
            <w:tcW w:w="899" w:type="dxa"/>
            <w:tcBorders>
              <w:top w:val="nil"/>
              <w:left w:val="single" w:color="auto" w:sz="8" w:space="0"/>
              <w:bottom w:val="single" w:color="auto" w:sz="8" w:space="0"/>
              <w:right w:val="single" w:color="auto" w:sz="8" w:space="0"/>
            </w:tcBorders>
            <w:vAlign w:val="center"/>
          </w:tcPr>
          <w:p>
            <w:pPr>
              <w:widowControl/>
              <w:spacing w:line="280" w:lineRule="exact"/>
              <w:jc w:val="center"/>
              <w:rPr>
                <w:rFonts w:hint="eastAsia" w:eastAsia="宋体"/>
                <w:color w:val="000000" w:themeColor="text1"/>
                <w:kern w:val="0"/>
                <w:sz w:val="18"/>
                <w:lang w:eastAsia="zh-CN"/>
              </w:rPr>
            </w:pPr>
            <w:r>
              <w:rPr>
                <w:rFonts w:hint="eastAsia" w:ascii="宋体" w:hAnsi="宋体"/>
                <w:color w:val="000000" w:themeColor="text1"/>
                <w:kern w:val="0"/>
                <w:sz w:val="18"/>
                <w:lang w:val="en-US" w:eastAsia="zh-CN"/>
              </w:rPr>
              <w:t>1</w:t>
            </w:r>
          </w:p>
        </w:tc>
        <w:tc>
          <w:tcPr>
            <w:tcW w:w="367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农业微生物学</w:t>
            </w:r>
          </w:p>
        </w:tc>
        <w:tc>
          <w:tcPr>
            <w:tcW w:w="1310"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农学院</w:t>
            </w:r>
          </w:p>
        </w:tc>
        <w:tc>
          <w:tcPr>
            <w:tcW w:w="2039"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顾爱星</w:t>
            </w:r>
          </w:p>
        </w:tc>
        <w:tc>
          <w:tcPr>
            <w:tcW w:w="3685" w:type="dxa"/>
            <w:tcBorders>
              <w:top w:val="nil"/>
              <w:left w:val="nil"/>
              <w:bottom w:val="single" w:color="auto" w:sz="8" w:space="0"/>
              <w:right w:val="single" w:color="auto" w:sz="8" w:space="0"/>
            </w:tcBorders>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罗明、韩剑、阿肯努尔·达那别克、夏红飞</w:t>
            </w:r>
          </w:p>
        </w:tc>
        <w:tc>
          <w:tcPr>
            <w:tcW w:w="961"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kern w:val="0"/>
                <w:sz w:val="18"/>
                <w:szCs w:val="18"/>
                <w:u w:val="none"/>
                <w:lang w:val="en-US" w:eastAsia="zh-CN" w:bidi="ar"/>
              </w:rPr>
              <w:t>2018.6</w:t>
            </w:r>
          </w:p>
        </w:tc>
        <w:tc>
          <w:tcPr>
            <w:tcW w:w="96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kern w:val="0"/>
                <w:sz w:val="18"/>
                <w:szCs w:val="18"/>
                <w:u w:val="none"/>
                <w:lang w:val="en-US" w:eastAsia="zh-CN" w:bidi="ar"/>
              </w:rPr>
              <w:t>0.1</w:t>
            </w:r>
          </w:p>
        </w:tc>
        <w:tc>
          <w:tcPr>
            <w:tcW w:w="13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default"/>
                <w:color w:val="000000" w:themeColor="text1"/>
                <w:sz w:val="18"/>
                <w:szCs w:val="18"/>
              </w:rPr>
            </w:pPr>
            <w:r>
              <w:rPr>
                <w:rFonts w:hint="eastAsia" w:ascii="宋体" w:hAnsi="宋体" w:eastAsia="宋体" w:cs="宋体"/>
                <w:i w:val="0"/>
                <w:color w:val="000000"/>
                <w:kern w:val="0"/>
                <w:sz w:val="18"/>
                <w:szCs w:val="18"/>
                <w:u w:val="none"/>
                <w:lang w:val="en-US" w:eastAsia="zh-CN" w:bidi="ar"/>
              </w:rPr>
              <w:t>2018.12</w:t>
            </w:r>
          </w:p>
        </w:tc>
        <w:tc>
          <w:tcPr>
            <w:tcW w:w="720" w:type="dxa"/>
            <w:tcBorders>
              <w:top w:val="nil"/>
              <w:left w:val="nil"/>
              <w:bottom w:val="single" w:color="auto" w:sz="8" w:space="0"/>
              <w:right w:val="single" w:color="auto" w:sz="8" w:space="0"/>
            </w:tcBorders>
            <w:vAlign w:val="center"/>
          </w:tcPr>
          <w:p>
            <w:pPr>
              <w:spacing w:line="280" w:lineRule="exact"/>
              <w:jc w:val="center"/>
              <w:rPr>
                <w:rFonts w:hint="eastAsia" w:eastAsia="宋体"/>
                <w:color w:val="000000" w:themeColor="text1"/>
                <w:sz w:val="18"/>
                <w:szCs w:val="18"/>
                <w:lang w:eastAsia="zh-CN"/>
              </w:rPr>
            </w:pPr>
            <w:r>
              <w:rPr>
                <w:rFonts w:hint="eastAsia"/>
                <w:color w:val="000000" w:themeColor="text1"/>
                <w:sz w:val="18"/>
                <w:szCs w:val="18"/>
                <w:lang w:eastAsia="zh-CN"/>
              </w:rPr>
              <w:t>合格</w:t>
            </w:r>
          </w:p>
        </w:tc>
      </w:tr>
    </w:tbl>
    <w:p>
      <w:pPr>
        <w:spacing w:line="560" w:lineRule="exact"/>
        <w:rPr>
          <w:rFonts w:ascii="仿宋" w:hAnsi="仿宋" w:eastAsia="仿宋"/>
          <w:color w:val="000000"/>
          <w:kern w:val="0"/>
          <w:sz w:val="28"/>
        </w:rPr>
      </w:pPr>
    </w:p>
    <w:p>
      <w:pPr>
        <w:spacing w:line="560" w:lineRule="exact"/>
        <w:rPr>
          <w:rFonts w:ascii="仿宋" w:hAnsi="仿宋" w:eastAsia="仿宋"/>
          <w:color w:val="000000"/>
          <w:kern w:val="0"/>
          <w:sz w:val="28"/>
        </w:rPr>
      </w:pPr>
    </w:p>
    <w:p>
      <w:pPr>
        <w:spacing w:line="560" w:lineRule="exact"/>
        <w:rPr>
          <w:rFonts w:ascii="仿宋" w:hAnsi="仿宋" w:eastAsia="仿宋"/>
          <w:color w:val="000000"/>
          <w:kern w:val="0"/>
          <w:sz w:val="28"/>
        </w:rPr>
      </w:pPr>
    </w:p>
    <w:p>
      <w:pPr>
        <w:spacing w:line="560" w:lineRule="exact"/>
        <w:rPr>
          <w:rFonts w:ascii="仿宋" w:hAnsi="仿宋" w:eastAsia="仿宋"/>
          <w:color w:val="000000"/>
          <w:kern w:val="0"/>
          <w:sz w:val="28"/>
        </w:rPr>
      </w:pPr>
    </w:p>
    <w:p>
      <w:pPr>
        <w:spacing w:line="560" w:lineRule="exact"/>
        <w:rPr>
          <w:rFonts w:ascii="仿宋" w:hAnsi="仿宋" w:eastAsia="仿宋"/>
          <w:color w:val="000000"/>
          <w:kern w:val="0"/>
          <w:sz w:val="28"/>
        </w:rPr>
      </w:pPr>
    </w:p>
    <w:p>
      <w:pPr>
        <w:spacing w:line="560" w:lineRule="exact"/>
        <w:rPr>
          <w:rFonts w:ascii="仿宋" w:hAnsi="仿宋" w:eastAsia="仿宋"/>
          <w:color w:val="000000"/>
          <w:kern w:val="0"/>
          <w:sz w:val="28"/>
        </w:rPr>
      </w:pPr>
    </w:p>
    <w:p>
      <w:pPr>
        <w:spacing w:line="480" w:lineRule="exact"/>
        <w:ind w:firstLine="570"/>
        <w:rPr>
          <w:rFonts w:hint="default"/>
        </w:rPr>
      </w:pPr>
    </w:p>
    <w:sectPr>
      <w:head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default"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1404"/>
    <w:rsid w:val="00014C58"/>
    <w:rsid w:val="00014C7E"/>
    <w:rsid w:val="00027D2B"/>
    <w:rsid w:val="000544AC"/>
    <w:rsid w:val="0005786A"/>
    <w:rsid w:val="0009693C"/>
    <w:rsid w:val="000A18AE"/>
    <w:rsid w:val="000A1A42"/>
    <w:rsid w:val="000C01C0"/>
    <w:rsid w:val="000C2712"/>
    <w:rsid w:val="000C4EFF"/>
    <w:rsid w:val="000D5479"/>
    <w:rsid w:val="000E3F97"/>
    <w:rsid w:val="000F1D77"/>
    <w:rsid w:val="00104133"/>
    <w:rsid w:val="00104FDC"/>
    <w:rsid w:val="001304B5"/>
    <w:rsid w:val="00150C0A"/>
    <w:rsid w:val="0016148B"/>
    <w:rsid w:val="001A79E8"/>
    <w:rsid w:val="001C27D8"/>
    <w:rsid w:val="001C337F"/>
    <w:rsid w:val="001D19C9"/>
    <w:rsid w:val="001E3890"/>
    <w:rsid w:val="001F30D5"/>
    <w:rsid w:val="00202736"/>
    <w:rsid w:val="002122C4"/>
    <w:rsid w:val="00213B5D"/>
    <w:rsid w:val="00217983"/>
    <w:rsid w:val="002179CA"/>
    <w:rsid w:val="002546AE"/>
    <w:rsid w:val="00262823"/>
    <w:rsid w:val="002A7E28"/>
    <w:rsid w:val="002B3AE2"/>
    <w:rsid w:val="002C05A3"/>
    <w:rsid w:val="002C1576"/>
    <w:rsid w:val="002D18B7"/>
    <w:rsid w:val="002E6081"/>
    <w:rsid w:val="002E75F7"/>
    <w:rsid w:val="002F2FD4"/>
    <w:rsid w:val="002F30EF"/>
    <w:rsid w:val="003027A3"/>
    <w:rsid w:val="00306D1A"/>
    <w:rsid w:val="00312531"/>
    <w:rsid w:val="0035393F"/>
    <w:rsid w:val="00355C58"/>
    <w:rsid w:val="0036190A"/>
    <w:rsid w:val="00364D33"/>
    <w:rsid w:val="003A1270"/>
    <w:rsid w:val="003A2D1D"/>
    <w:rsid w:val="003A6F0B"/>
    <w:rsid w:val="003A7BBB"/>
    <w:rsid w:val="003B3078"/>
    <w:rsid w:val="003B5329"/>
    <w:rsid w:val="003D12E5"/>
    <w:rsid w:val="003D1983"/>
    <w:rsid w:val="003D5313"/>
    <w:rsid w:val="0042454F"/>
    <w:rsid w:val="004359E2"/>
    <w:rsid w:val="00453DD8"/>
    <w:rsid w:val="00461C49"/>
    <w:rsid w:val="00461D3E"/>
    <w:rsid w:val="00477ADC"/>
    <w:rsid w:val="004A1404"/>
    <w:rsid w:val="004D0E9D"/>
    <w:rsid w:val="004D2913"/>
    <w:rsid w:val="004F53BC"/>
    <w:rsid w:val="0050669A"/>
    <w:rsid w:val="00530390"/>
    <w:rsid w:val="00542E77"/>
    <w:rsid w:val="00563F14"/>
    <w:rsid w:val="0057025F"/>
    <w:rsid w:val="00571EA9"/>
    <w:rsid w:val="0058477B"/>
    <w:rsid w:val="005C6D98"/>
    <w:rsid w:val="00627421"/>
    <w:rsid w:val="00657F32"/>
    <w:rsid w:val="006C3615"/>
    <w:rsid w:val="006D22B5"/>
    <w:rsid w:val="006E472E"/>
    <w:rsid w:val="006F061D"/>
    <w:rsid w:val="00714934"/>
    <w:rsid w:val="00716DF3"/>
    <w:rsid w:val="0072355D"/>
    <w:rsid w:val="00732311"/>
    <w:rsid w:val="00736291"/>
    <w:rsid w:val="0079379F"/>
    <w:rsid w:val="007D051D"/>
    <w:rsid w:val="007F12D5"/>
    <w:rsid w:val="007F3F62"/>
    <w:rsid w:val="0081091E"/>
    <w:rsid w:val="00835E7F"/>
    <w:rsid w:val="008646D2"/>
    <w:rsid w:val="00880724"/>
    <w:rsid w:val="00881229"/>
    <w:rsid w:val="00882653"/>
    <w:rsid w:val="00886DD2"/>
    <w:rsid w:val="00893B39"/>
    <w:rsid w:val="008943E8"/>
    <w:rsid w:val="008975EC"/>
    <w:rsid w:val="008A16B7"/>
    <w:rsid w:val="008A4F4F"/>
    <w:rsid w:val="008D34EF"/>
    <w:rsid w:val="008D5DDD"/>
    <w:rsid w:val="009001D8"/>
    <w:rsid w:val="009062FB"/>
    <w:rsid w:val="00915FBD"/>
    <w:rsid w:val="00927161"/>
    <w:rsid w:val="00936C8B"/>
    <w:rsid w:val="00946D82"/>
    <w:rsid w:val="00952738"/>
    <w:rsid w:val="0095318E"/>
    <w:rsid w:val="00966F93"/>
    <w:rsid w:val="00974D45"/>
    <w:rsid w:val="00985D00"/>
    <w:rsid w:val="00994D45"/>
    <w:rsid w:val="009B2E71"/>
    <w:rsid w:val="009B4043"/>
    <w:rsid w:val="009B714C"/>
    <w:rsid w:val="009C4D78"/>
    <w:rsid w:val="009C7EFE"/>
    <w:rsid w:val="009D7ADC"/>
    <w:rsid w:val="009E1495"/>
    <w:rsid w:val="009E2786"/>
    <w:rsid w:val="009E5282"/>
    <w:rsid w:val="00A001EB"/>
    <w:rsid w:val="00A0632E"/>
    <w:rsid w:val="00A11352"/>
    <w:rsid w:val="00A17723"/>
    <w:rsid w:val="00A2453E"/>
    <w:rsid w:val="00A30DFF"/>
    <w:rsid w:val="00A4512B"/>
    <w:rsid w:val="00A612D5"/>
    <w:rsid w:val="00A66B3A"/>
    <w:rsid w:val="00A97641"/>
    <w:rsid w:val="00AE726C"/>
    <w:rsid w:val="00AE74E9"/>
    <w:rsid w:val="00AF0DBB"/>
    <w:rsid w:val="00B02334"/>
    <w:rsid w:val="00B02F09"/>
    <w:rsid w:val="00B350CA"/>
    <w:rsid w:val="00B353F5"/>
    <w:rsid w:val="00B37BB0"/>
    <w:rsid w:val="00B615F6"/>
    <w:rsid w:val="00BC68CC"/>
    <w:rsid w:val="00BD7ABF"/>
    <w:rsid w:val="00BE1320"/>
    <w:rsid w:val="00C10330"/>
    <w:rsid w:val="00C13439"/>
    <w:rsid w:val="00C2605A"/>
    <w:rsid w:val="00C308C3"/>
    <w:rsid w:val="00C447F3"/>
    <w:rsid w:val="00C578CB"/>
    <w:rsid w:val="00CB33ED"/>
    <w:rsid w:val="00CB5E2C"/>
    <w:rsid w:val="00CC0C19"/>
    <w:rsid w:val="00CD035E"/>
    <w:rsid w:val="00CF2F9D"/>
    <w:rsid w:val="00CF4BD3"/>
    <w:rsid w:val="00D10252"/>
    <w:rsid w:val="00D30FC8"/>
    <w:rsid w:val="00D32BF5"/>
    <w:rsid w:val="00D61CC9"/>
    <w:rsid w:val="00D80E64"/>
    <w:rsid w:val="00D81AD6"/>
    <w:rsid w:val="00D910FA"/>
    <w:rsid w:val="00D95349"/>
    <w:rsid w:val="00DE4B42"/>
    <w:rsid w:val="00E047A0"/>
    <w:rsid w:val="00E269FE"/>
    <w:rsid w:val="00E4242F"/>
    <w:rsid w:val="00E7635D"/>
    <w:rsid w:val="00E76E6F"/>
    <w:rsid w:val="00E82ECD"/>
    <w:rsid w:val="00E86E81"/>
    <w:rsid w:val="00EA724C"/>
    <w:rsid w:val="00EB180A"/>
    <w:rsid w:val="00EC29A7"/>
    <w:rsid w:val="00EC6505"/>
    <w:rsid w:val="00ED0FC3"/>
    <w:rsid w:val="00ED4CE0"/>
    <w:rsid w:val="00EE750E"/>
    <w:rsid w:val="00EF2963"/>
    <w:rsid w:val="00F46D2F"/>
    <w:rsid w:val="00F64CE4"/>
    <w:rsid w:val="00F7180B"/>
    <w:rsid w:val="00F72929"/>
    <w:rsid w:val="00F74A29"/>
    <w:rsid w:val="00F766AF"/>
    <w:rsid w:val="00F83AA6"/>
    <w:rsid w:val="00FD3C04"/>
    <w:rsid w:val="00FD707E"/>
    <w:rsid w:val="00FE5B49"/>
    <w:rsid w:val="00FF31E9"/>
    <w:rsid w:val="00FF410F"/>
    <w:rsid w:val="00FF46EB"/>
    <w:rsid w:val="015123F6"/>
    <w:rsid w:val="02433B9D"/>
    <w:rsid w:val="024E02D1"/>
    <w:rsid w:val="02C15057"/>
    <w:rsid w:val="04663A9A"/>
    <w:rsid w:val="05AE3E64"/>
    <w:rsid w:val="06C57C20"/>
    <w:rsid w:val="07D52EF4"/>
    <w:rsid w:val="0BB97EFD"/>
    <w:rsid w:val="0BC2612F"/>
    <w:rsid w:val="0CFB4E2C"/>
    <w:rsid w:val="0D93160A"/>
    <w:rsid w:val="0DC0328F"/>
    <w:rsid w:val="0E1E6E14"/>
    <w:rsid w:val="0EC86ED0"/>
    <w:rsid w:val="0F817837"/>
    <w:rsid w:val="0FB91756"/>
    <w:rsid w:val="130574D6"/>
    <w:rsid w:val="133543F5"/>
    <w:rsid w:val="142C3A05"/>
    <w:rsid w:val="15C65A74"/>
    <w:rsid w:val="15F224D2"/>
    <w:rsid w:val="19FF5F82"/>
    <w:rsid w:val="1A03234A"/>
    <w:rsid w:val="1AAF5916"/>
    <w:rsid w:val="1CA55CD2"/>
    <w:rsid w:val="1D4B0905"/>
    <w:rsid w:val="1E037B0B"/>
    <w:rsid w:val="26BA1D54"/>
    <w:rsid w:val="272766AA"/>
    <w:rsid w:val="27746890"/>
    <w:rsid w:val="282F6787"/>
    <w:rsid w:val="2A156C4D"/>
    <w:rsid w:val="2B725243"/>
    <w:rsid w:val="2C9F0F18"/>
    <w:rsid w:val="2CDE5D30"/>
    <w:rsid w:val="303D75F2"/>
    <w:rsid w:val="30A874B3"/>
    <w:rsid w:val="32473B99"/>
    <w:rsid w:val="326C1579"/>
    <w:rsid w:val="39BF092B"/>
    <w:rsid w:val="3EC747DE"/>
    <w:rsid w:val="401C3CB0"/>
    <w:rsid w:val="43E7788E"/>
    <w:rsid w:val="46B94A1E"/>
    <w:rsid w:val="478C641D"/>
    <w:rsid w:val="495C0509"/>
    <w:rsid w:val="496E1FA2"/>
    <w:rsid w:val="4BC457B0"/>
    <w:rsid w:val="4D906EAF"/>
    <w:rsid w:val="4E002866"/>
    <w:rsid w:val="501D3071"/>
    <w:rsid w:val="525A1C67"/>
    <w:rsid w:val="53EB2F83"/>
    <w:rsid w:val="54DC4E16"/>
    <w:rsid w:val="5D2A2C63"/>
    <w:rsid w:val="5DA421FD"/>
    <w:rsid w:val="60645658"/>
    <w:rsid w:val="626E5DD0"/>
    <w:rsid w:val="63F66305"/>
    <w:rsid w:val="65E800D2"/>
    <w:rsid w:val="66EE74C4"/>
    <w:rsid w:val="6B7873EB"/>
    <w:rsid w:val="6BD0492D"/>
    <w:rsid w:val="6D116CA2"/>
    <w:rsid w:val="751871B7"/>
    <w:rsid w:val="75366363"/>
    <w:rsid w:val="76204C79"/>
    <w:rsid w:val="79EA58CD"/>
    <w:rsid w:val="7A137C27"/>
    <w:rsid w:val="7A2972F7"/>
    <w:rsid w:val="7A541BAF"/>
    <w:rsid w:val="7BF5012B"/>
    <w:rsid w:val="7DD213F6"/>
    <w:rsid w:val="7F417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link w:val="12"/>
    <w:unhideWhenUsed/>
    <w:qFormat/>
    <w:uiPriority w:val="0"/>
    <w:pPr>
      <w:jc w:val="left"/>
    </w:pPr>
  </w:style>
  <w:style w:type="paragraph" w:styleId="3">
    <w:name w:val="Balloon Text"/>
    <w:basedOn w:val="1"/>
    <w:link w:val="17"/>
    <w:qFormat/>
    <w:uiPriority w:val="0"/>
    <w:rPr>
      <w:sz w:val="18"/>
    </w:rPr>
  </w:style>
  <w:style w:type="paragraph" w:styleId="4">
    <w:name w:val="footer"/>
    <w:basedOn w:val="1"/>
    <w:link w:val="16"/>
    <w:qFormat/>
    <w:uiPriority w:val="0"/>
    <w:pPr>
      <w:tabs>
        <w:tab w:val="center" w:pos="4153"/>
        <w:tab w:val="right" w:pos="8306"/>
      </w:tabs>
      <w:snapToGrid w:val="0"/>
      <w:jc w:val="left"/>
    </w:pPr>
    <w:rPr>
      <w:sz w:val="18"/>
    </w:rPr>
  </w:style>
  <w:style w:type="paragraph" w:styleId="5">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rPr>
  </w:style>
  <w:style w:type="table" w:styleId="8">
    <w:name w:val="Table Grid"/>
    <w:basedOn w:val="7"/>
    <w:qFormat/>
    <w:uiPriority w:val="59"/>
    <w:pPr>
      <w:ind w:firstLine="567"/>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qFormat/>
    <w:uiPriority w:val="99"/>
    <w:rPr>
      <w:color w:val="0000FF"/>
      <w:u w:val="single"/>
    </w:rPr>
  </w:style>
  <w:style w:type="character" w:styleId="11">
    <w:name w:val="annotation reference"/>
    <w:qFormat/>
    <w:uiPriority w:val="0"/>
    <w:rPr>
      <w:rFonts w:hint="default" w:ascii="Times New Roman"/>
      <w:sz w:val="21"/>
    </w:rPr>
  </w:style>
  <w:style w:type="character" w:customStyle="1" w:styleId="12">
    <w:name w:val="批注文字 Char"/>
    <w:basedOn w:val="9"/>
    <w:link w:val="2"/>
    <w:semiHidden/>
    <w:qFormat/>
    <w:uiPriority w:val="99"/>
    <w:rPr>
      <w:rFonts w:ascii="Times New Roman" w:hAnsi="Times New Roman" w:eastAsia="宋体" w:cs="Times New Roman"/>
      <w:szCs w:val="20"/>
    </w:rPr>
  </w:style>
  <w:style w:type="character" w:customStyle="1" w:styleId="13">
    <w:name w:val="批注主题 Char"/>
    <w:basedOn w:val="12"/>
    <w:link w:val="6"/>
    <w:qFormat/>
    <w:uiPriority w:val="0"/>
    <w:rPr>
      <w:rFonts w:ascii="Times New Roman" w:hAnsi="Times New Roman" w:eastAsia="宋体" w:cs="Times New Roman"/>
      <w:b/>
      <w:szCs w:val="20"/>
    </w:rPr>
  </w:style>
  <w:style w:type="paragraph" w:customStyle="1" w:styleId="14">
    <w:name w:val="Char Char1 Char Char Char Char Char Char"/>
    <w:basedOn w:val="1"/>
    <w:unhideWhenUsed/>
    <w:qFormat/>
    <w:uiPriority w:val="99"/>
    <w:pPr>
      <w:widowControl/>
      <w:spacing w:after="160" w:line="240" w:lineRule="exact"/>
      <w:jc w:val="left"/>
    </w:pPr>
    <w:rPr>
      <w:rFonts w:eastAsia="仿宋_GB2312"/>
      <w:sz w:val="32"/>
    </w:rPr>
  </w:style>
  <w:style w:type="character" w:customStyle="1" w:styleId="15">
    <w:name w:val="页眉 Char"/>
    <w:basedOn w:val="9"/>
    <w:link w:val="5"/>
    <w:qFormat/>
    <w:uiPriority w:val="0"/>
    <w:rPr>
      <w:rFonts w:ascii="Times New Roman" w:hAnsi="Times New Roman" w:eastAsia="宋体" w:cs="Times New Roman"/>
      <w:sz w:val="18"/>
      <w:szCs w:val="20"/>
    </w:rPr>
  </w:style>
  <w:style w:type="character" w:customStyle="1" w:styleId="16">
    <w:name w:val="页脚 Char"/>
    <w:basedOn w:val="9"/>
    <w:link w:val="4"/>
    <w:qFormat/>
    <w:uiPriority w:val="0"/>
    <w:rPr>
      <w:rFonts w:ascii="Times New Roman" w:hAnsi="Times New Roman" w:eastAsia="宋体" w:cs="Times New Roman"/>
      <w:sz w:val="18"/>
      <w:szCs w:val="20"/>
    </w:rPr>
  </w:style>
  <w:style w:type="character" w:customStyle="1" w:styleId="17">
    <w:name w:val="批注框文本 Char"/>
    <w:basedOn w:val="9"/>
    <w:link w:val="3"/>
    <w:qFormat/>
    <w:uiPriority w:val="0"/>
    <w:rPr>
      <w:rFonts w:ascii="Times New Roman" w:hAnsi="Times New Roman" w:eastAsia="宋体" w:cs="Times New Roman"/>
      <w:sz w:val="18"/>
      <w:szCs w:val="20"/>
    </w:rPr>
  </w:style>
  <w:style w:type="paragraph" w:customStyle="1" w:styleId="18">
    <w:name w:val="Char Char Char Char Char Char Char Char Char Char Char Char Char"/>
    <w:basedOn w:val="1"/>
    <w:unhideWhenUsed/>
    <w:qFormat/>
    <w:uiPriority w:val="99"/>
    <w:pPr>
      <w:widowControl/>
      <w:spacing w:after="160" w:line="240" w:lineRule="exact"/>
      <w:jc w:val="left"/>
    </w:pPr>
    <w:rPr>
      <w:rFonts w:hint="default" w:ascii="Arial"/>
      <w:b/>
      <w:sz w:val="24"/>
      <w:lang w:eastAsia="en-US"/>
    </w:rPr>
  </w:style>
  <w:style w:type="paragraph" w:customStyle="1" w:styleId="19">
    <w:name w:val="Char"/>
    <w:basedOn w:val="1"/>
    <w:qFormat/>
    <w:uiPriority w:val="0"/>
    <w:rPr>
      <w:rFonts w:hint="default"/>
      <w:sz w:val="32"/>
      <w:szCs w:val="21"/>
    </w:rPr>
  </w:style>
  <w:style w:type="paragraph" w:customStyle="1" w:styleId="20">
    <w:name w:val="Char Char Char Char"/>
    <w:basedOn w:val="1"/>
    <w:qFormat/>
    <w:uiPriority w:val="0"/>
    <w:pPr>
      <w:widowControl/>
      <w:spacing w:after="160" w:line="240" w:lineRule="exact"/>
      <w:jc w:val="left"/>
    </w:pPr>
    <w:rPr>
      <w:rFonts w:hint="default"/>
    </w:rPr>
  </w:style>
  <w:style w:type="character" w:customStyle="1" w:styleId="21">
    <w:name w:val="font11"/>
    <w:basedOn w:val="9"/>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1618</Words>
  <Characters>9225</Characters>
  <Lines>76</Lines>
  <Paragraphs>21</Paragraphs>
  <TotalTime>4</TotalTime>
  <ScaleCrop>false</ScaleCrop>
  <LinksUpToDate>false</LinksUpToDate>
  <CharactersWithSpaces>10822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2016-12-15T03:53:00Z</dcterms:created>
  <dc:creator>lenovo</dc:creator>
  <cp:lastModifiedBy>Administrator</cp:lastModifiedBy>
  <cp:lastPrinted>2018-09-25T05:17:00Z</cp:lastPrinted>
  <dcterms:modified xsi:type="dcterms:W3CDTF">2020-07-03T05:21:01Z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